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99B2" w14:textId="77777777" w:rsidR="00CE3CC6" w:rsidRPr="00B53DA7" w:rsidRDefault="00BE1CA0" w:rsidP="004D7274">
      <w:pPr>
        <w:pStyle w:val="DatumAusgabe"/>
        <w:rPr>
          <w:lang w:val="en-GB"/>
        </w:rPr>
      </w:pPr>
      <w:r>
        <w:rPr>
          <w:noProof/>
          <w:lang w:val="en-GB"/>
        </w:rPr>
        <w:t>18</w:t>
      </w:r>
      <w:r w:rsidR="007E42EC" w:rsidRPr="00B53DA7">
        <w:rPr>
          <w:noProof/>
          <w:lang w:val="en-GB"/>
        </w:rPr>
        <w:t xml:space="preserve"> </w:t>
      </w:r>
      <w:r w:rsidR="00E0221B">
        <w:rPr>
          <w:noProof/>
          <w:lang w:val="en-GB"/>
        </w:rPr>
        <w:t>mars</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BE1CA0" w14:paraId="7BDB7AF1" w14:textId="77777777" w:rsidTr="00020156">
        <w:trPr>
          <w:trHeight w:val="1198"/>
        </w:trPr>
        <w:tc>
          <w:tcPr>
            <w:tcW w:w="2410" w:type="dxa"/>
            <w:noWrap/>
            <w:tcMar>
              <w:top w:w="113" w:type="dxa"/>
              <w:bottom w:w="113" w:type="dxa"/>
            </w:tcMar>
          </w:tcPr>
          <w:p w14:paraId="50F22BE9" w14:textId="77777777"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14:paraId="758B7936" w14:textId="77777777" w:rsidR="00EF6AFC" w:rsidRPr="00AD1D85" w:rsidRDefault="00EF6AFC" w:rsidP="00EF6AFC">
            <w:pPr>
              <w:pStyle w:val="Kontakt"/>
              <w:rPr>
                <w:lang w:val="fr-BE"/>
              </w:rPr>
            </w:pPr>
            <w:r w:rsidRPr="00AD1D85">
              <w:rPr>
                <w:lang w:val="fr-BE"/>
              </w:rPr>
              <w:t>Jean-Marc Ponteville</w:t>
            </w:r>
          </w:p>
          <w:p w14:paraId="02B5F838" w14:textId="77777777" w:rsidR="00EF6AFC" w:rsidRPr="00AD1D85" w:rsidRDefault="00EF6AFC" w:rsidP="00EF6AFC">
            <w:pPr>
              <w:pStyle w:val="Kontakt"/>
              <w:rPr>
                <w:lang w:val="fr-BE"/>
              </w:rPr>
            </w:pPr>
            <w:r w:rsidRPr="00AD1D85">
              <w:rPr>
                <w:lang w:val="fr-BE"/>
              </w:rPr>
              <w:t>P</w:t>
            </w:r>
            <w:r>
              <w:rPr>
                <w:lang w:val="fr-BE"/>
              </w:rPr>
              <w:t>R Manager</w:t>
            </w:r>
          </w:p>
          <w:p w14:paraId="1A002987" w14:textId="77777777" w:rsidR="00EF6AFC" w:rsidRPr="001904F0" w:rsidRDefault="00EF6AFC" w:rsidP="00EF6AFC">
            <w:pPr>
              <w:pStyle w:val="Kontakt"/>
              <w:rPr>
                <w:lang w:val="fr-BE"/>
              </w:rPr>
            </w:pPr>
            <w:r w:rsidRPr="001904F0">
              <w:rPr>
                <w:lang w:val="fr-BE"/>
              </w:rPr>
              <w:t>Tél. : +32 (0)2 536.50.36</w:t>
            </w:r>
          </w:p>
          <w:p w14:paraId="1345E7D4" w14:textId="77777777" w:rsidR="00B21F42" w:rsidRPr="001904F0" w:rsidRDefault="00EF6AFC" w:rsidP="00EF6AFC">
            <w:pPr>
              <w:pStyle w:val="Kontakt"/>
              <w:rPr>
                <w:lang w:val="fr-BE"/>
              </w:rPr>
            </w:pPr>
            <w:r w:rsidRPr="001904F0">
              <w:rPr>
                <w:lang w:val="fr-BE"/>
              </w:rPr>
              <w:t>Jean-marc.ponteville@dieteren.be</w:t>
            </w:r>
          </w:p>
        </w:tc>
      </w:tr>
      <w:tr w:rsidR="006B103E" w:rsidRPr="00BE1CA0" w14:paraId="208BE744" w14:textId="77777777" w:rsidTr="00020156">
        <w:trPr>
          <w:trHeight w:val="1186"/>
        </w:trPr>
        <w:tc>
          <w:tcPr>
            <w:tcW w:w="2410" w:type="dxa"/>
            <w:noWrap/>
            <w:tcMar>
              <w:top w:w="113" w:type="dxa"/>
              <w:bottom w:w="113" w:type="dxa"/>
            </w:tcMar>
          </w:tcPr>
          <w:p w14:paraId="2E0861F8" w14:textId="77777777" w:rsidR="00EF6AFC" w:rsidRPr="00B21F42" w:rsidRDefault="00EF6AFC" w:rsidP="00EF6AFC">
            <w:pPr>
              <w:pStyle w:val="Kontakt"/>
              <w:rPr>
                <w:lang w:val="fr-BE"/>
              </w:rPr>
            </w:pPr>
            <w:r>
              <w:rPr>
                <w:lang w:val="fr-BE"/>
              </w:rPr>
              <w:t>S.A. D’Ieteren N.V</w:t>
            </w:r>
          </w:p>
          <w:p w14:paraId="12A328A9" w14:textId="77777777" w:rsidR="00EF6AFC" w:rsidRPr="00B21F42" w:rsidRDefault="00EF6AFC" w:rsidP="00EF6AFC">
            <w:pPr>
              <w:pStyle w:val="Kontakt"/>
              <w:rPr>
                <w:lang w:val="fr-BE"/>
              </w:rPr>
            </w:pPr>
            <w:r w:rsidRPr="00B21F42">
              <w:rPr>
                <w:lang w:val="fr-BE"/>
              </w:rPr>
              <w:t>Maliestraat 50, rue du Mail</w:t>
            </w:r>
          </w:p>
          <w:p w14:paraId="185B8C66" w14:textId="77777777" w:rsidR="00EF6AFC" w:rsidRDefault="00EF6AFC" w:rsidP="00EF6AFC">
            <w:pPr>
              <w:pStyle w:val="Kontakt"/>
              <w:rPr>
                <w:lang w:val="fr-BE"/>
              </w:rPr>
            </w:pPr>
            <w:r w:rsidRPr="00B21F42">
              <w:rPr>
                <w:lang w:val="fr-BE"/>
              </w:rPr>
              <w:t>1050 Brussel/Bruxelles</w:t>
            </w:r>
          </w:p>
          <w:p w14:paraId="0B25F6F4" w14:textId="77777777" w:rsidR="00EF6AFC" w:rsidRDefault="00EF6AFC" w:rsidP="00EF6AFC">
            <w:pPr>
              <w:pStyle w:val="Kontakt"/>
              <w:rPr>
                <w:lang w:val="fr-BE"/>
              </w:rPr>
            </w:pPr>
            <w:r>
              <w:rPr>
                <w:lang w:val="fr-BE"/>
              </w:rPr>
              <w:t>BTW/TVA BE0403.448.140</w:t>
            </w:r>
          </w:p>
          <w:p w14:paraId="4A7FB692" w14:textId="77777777" w:rsidR="006B103E" w:rsidRPr="00B21F42" w:rsidRDefault="00EF6AFC" w:rsidP="00EF6AFC">
            <w:pPr>
              <w:pStyle w:val="Kontakt"/>
              <w:rPr>
                <w:lang w:val="fr-BE"/>
              </w:rPr>
            </w:pPr>
            <w:r>
              <w:rPr>
                <w:lang w:val="fr-BE"/>
              </w:rPr>
              <w:t>RPR Brussel/RPM Bruxelles</w:t>
            </w:r>
          </w:p>
        </w:tc>
      </w:tr>
      <w:tr w:rsidR="006B103E" w:rsidRPr="00693DDD" w14:paraId="0C6E5D8B" w14:textId="77777777" w:rsidTr="00020156">
        <w:trPr>
          <w:trHeight w:hRule="exact" w:val="399"/>
        </w:trPr>
        <w:tc>
          <w:tcPr>
            <w:tcW w:w="2410" w:type="dxa"/>
            <w:noWrap/>
            <w:tcMar>
              <w:top w:w="0" w:type="dxa"/>
              <w:bottom w:w="0" w:type="dxa"/>
            </w:tcMar>
            <w:vAlign w:val="bottom"/>
          </w:tcPr>
          <w:p w14:paraId="3233E895" w14:textId="77777777" w:rsidR="006B103E" w:rsidRPr="00693DDD" w:rsidRDefault="00B20CF2" w:rsidP="00EF6AFC">
            <w:pPr>
              <w:spacing w:line="240" w:lineRule="auto"/>
              <w:rPr>
                <w:b/>
                <w:bCs/>
                <w:lang w:val="fr-BE"/>
              </w:rPr>
            </w:pPr>
            <w:r>
              <w:rPr>
                <w:b/>
                <w:bCs/>
                <w:noProof/>
                <w:snapToGrid/>
                <w:lang w:val="en-GB"/>
              </w:rPr>
              <w:drawing>
                <wp:inline distT="0" distB="0" distL="0" distR="0" wp14:anchorId="65EBFB1A" wp14:editId="290D03F1">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735CF2D0" wp14:editId="4FDC1397">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8E875C6" wp14:editId="18FB18AE">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3EE8654" wp14:editId="20A42A6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BE1CA0" w14:paraId="08B92759" w14:textId="77777777" w:rsidTr="00020156">
        <w:trPr>
          <w:trHeight w:val="852"/>
        </w:trPr>
        <w:tc>
          <w:tcPr>
            <w:tcW w:w="2410" w:type="dxa"/>
            <w:noWrap/>
            <w:tcMar>
              <w:top w:w="113" w:type="dxa"/>
              <w:bottom w:w="0" w:type="dxa"/>
            </w:tcMar>
          </w:tcPr>
          <w:p w14:paraId="010766EE" w14:textId="77777777" w:rsidR="000B7DDD" w:rsidRPr="000513A5" w:rsidRDefault="00193151" w:rsidP="00EF6AFC">
            <w:pPr>
              <w:pStyle w:val="Kontakt"/>
              <w:rPr>
                <w:b/>
                <w:snapToGrid/>
                <w:lang w:val="fr-BE"/>
              </w:rPr>
            </w:pPr>
            <w:r w:rsidRPr="000513A5">
              <w:rPr>
                <w:b/>
                <w:snapToGrid/>
                <w:lang w:val="fr-BE"/>
              </w:rPr>
              <w:t>Plus d’informations</w:t>
            </w:r>
          </w:p>
          <w:p w14:paraId="14046C3D" w14:textId="77777777" w:rsidR="006B103E" w:rsidRPr="000513A5" w:rsidRDefault="000D11EF" w:rsidP="00EF6AFC">
            <w:pPr>
              <w:pStyle w:val="Kontakt"/>
              <w:rPr>
                <w:lang w:val="fr-BE"/>
              </w:rPr>
            </w:pPr>
            <w:hyperlink r:id="rId16" w:history="1">
              <w:r w:rsidR="00F677FF" w:rsidRPr="00F677FF">
                <w:rPr>
                  <w:rStyle w:val="Hyperlink"/>
                  <w:lang w:val="fr-BE"/>
                </w:rPr>
                <w:t>http://www.dieteren.be/dieteren-auto-fr.html</w:t>
              </w:r>
            </w:hyperlink>
          </w:p>
        </w:tc>
      </w:tr>
    </w:tbl>
    <w:p w14:paraId="42272F60" w14:textId="77777777" w:rsidR="00D83535" w:rsidRPr="00BE1CA0" w:rsidRDefault="00BE1CA0" w:rsidP="0003417E">
      <w:pPr>
        <w:pStyle w:val="Heading1"/>
        <w:rPr>
          <w:b w:val="0"/>
          <w:bCs w:val="0"/>
          <w:sz w:val="36"/>
          <w:lang w:val="fr-BE"/>
        </w:rPr>
      </w:pPr>
      <w:r w:rsidRPr="00F114EF">
        <w:rPr>
          <w:lang w:val="fr-BE"/>
        </w:rPr>
        <w:t>Retour vers le futur</w:t>
      </w:r>
      <w:r>
        <w:rPr>
          <w:lang w:val="fr-BE"/>
        </w:rPr>
        <w:t> </w:t>
      </w:r>
      <w:r w:rsidRPr="00F114EF">
        <w:rPr>
          <w:lang w:val="fr-BE"/>
        </w:rPr>
        <w:t xml:space="preserve">: Volkswagen </w:t>
      </w:r>
      <w:r>
        <w:rPr>
          <w:lang w:val="fr-BE"/>
        </w:rPr>
        <w:t xml:space="preserve">Commercial Vehicles </w:t>
      </w:r>
      <w:r w:rsidRPr="00F114EF">
        <w:rPr>
          <w:lang w:val="fr-BE"/>
        </w:rPr>
        <w:t>expose</w:t>
      </w:r>
      <w:r>
        <w:rPr>
          <w:lang w:val="fr-BE"/>
        </w:rPr>
        <w:t>ra</w:t>
      </w:r>
      <w:r w:rsidRPr="00F114EF">
        <w:rPr>
          <w:lang w:val="fr-BE"/>
        </w:rPr>
        <w:t xml:space="preserve"> un pionnier de la mobilité électrique au Techno Classica</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E1CA0" w14:paraId="3A458192" w14:textId="77777777" w:rsidTr="009D7841">
        <w:tc>
          <w:tcPr>
            <w:tcW w:w="7058" w:type="dxa"/>
            <w:tcBorders>
              <w:top w:val="single" w:sz="2" w:space="0" w:color="auto"/>
              <w:left w:val="nil"/>
              <w:bottom w:val="single" w:sz="2" w:space="0" w:color="auto"/>
              <w:right w:val="nil"/>
            </w:tcBorders>
          </w:tcPr>
          <w:p w14:paraId="7451543F" w14:textId="77777777" w:rsidR="007E42EC" w:rsidRPr="00BE1CA0" w:rsidRDefault="00BE1CA0" w:rsidP="007E42EC">
            <w:pPr>
              <w:pStyle w:val="Zusammenfassung"/>
              <w:rPr>
                <w:lang w:val="fr-BE"/>
              </w:rPr>
            </w:pPr>
            <w:r w:rsidRPr="00F114EF">
              <w:rPr>
                <w:lang w:val="fr-BE"/>
              </w:rPr>
              <w:t xml:space="preserve">42 ans après sa sortie de l’usine, un rare modèle </w:t>
            </w:r>
            <w:r>
              <w:rPr>
                <w:lang w:val="fr-BE"/>
              </w:rPr>
              <w:t>de l’</w:t>
            </w:r>
            <w:r w:rsidRPr="00F114EF">
              <w:rPr>
                <w:lang w:val="fr-BE"/>
              </w:rPr>
              <w:t xml:space="preserve">« Elektro-Transporter » </w:t>
            </w:r>
            <w:r>
              <w:rPr>
                <w:lang w:val="fr-BE"/>
              </w:rPr>
              <w:t xml:space="preserve">de </w:t>
            </w:r>
            <w:r w:rsidRPr="00F114EF">
              <w:rPr>
                <w:lang w:val="fr-BE"/>
              </w:rPr>
              <w:t xml:space="preserve">VW vient rejoindre la collection des modèles </w:t>
            </w:r>
            <w:r>
              <w:rPr>
                <w:lang w:val="fr-BE"/>
              </w:rPr>
              <w:t>ancêtres</w:t>
            </w:r>
            <w:r w:rsidRPr="00F114EF">
              <w:rPr>
                <w:lang w:val="fr-BE"/>
              </w:rPr>
              <w:t xml:space="preserve"> de Volkswagen </w:t>
            </w:r>
            <w:r>
              <w:rPr>
                <w:lang w:val="fr-BE"/>
              </w:rPr>
              <w:t>Commercial Vehicles</w:t>
            </w:r>
          </w:p>
          <w:p w14:paraId="6F19D94A" w14:textId="77777777" w:rsidR="007E42EC" w:rsidRPr="00BE1CA0" w:rsidRDefault="00BE1CA0" w:rsidP="007E42EC">
            <w:pPr>
              <w:pStyle w:val="Zusammenfassung"/>
              <w:rPr>
                <w:lang w:val="fr-BE"/>
              </w:rPr>
            </w:pPr>
            <w:r w:rsidRPr="00F114EF">
              <w:rPr>
                <w:lang w:val="fr-BE"/>
              </w:rPr>
              <w:t>Le T2 électrique a été immatriculé en 1978 par les services de transports municipaux de Berlin</w:t>
            </w:r>
          </w:p>
          <w:p w14:paraId="4DB1D502" w14:textId="77777777" w:rsidR="00D83535" w:rsidRPr="00BE1CA0" w:rsidRDefault="00BE1CA0" w:rsidP="007E42EC">
            <w:pPr>
              <w:pStyle w:val="Zusammenfassung"/>
              <w:rPr>
                <w:lang w:val="fr-BE"/>
              </w:rPr>
            </w:pPr>
            <w:r w:rsidRPr="00F114EF">
              <w:rPr>
                <w:lang w:val="fr-BE"/>
              </w:rPr>
              <w:t>Les « Elektro-Transporter » avaient été construits dans les années 1970 pour un essai qui visait à tester la mobilité électrique</w:t>
            </w:r>
          </w:p>
        </w:tc>
      </w:tr>
    </w:tbl>
    <w:p w14:paraId="1788A1B2" w14:textId="77777777" w:rsidR="003A5E6F" w:rsidRPr="00BE1CA0" w:rsidRDefault="003A5E6F">
      <w:pPr>
        <w:rPr>
          <w:lang w:val="fr-BE"/>
        </w:rPr>
      </w:pPr>
    </w:p>
    <w:p w14:paraId="6FAFF377" w14:textId="77777777" w:rsidR="00D83535" w:rsidRPr="00BE1CA0" w:rsidRDefault="00BE1CA0" w:rsidP="007E42EC">
      <w:pPr>
        <w:pStyle w:val="EinleitungSubline"/>
        <w:rPr>
          <w:lang w:val="fr-BE"/>
        </w:rPr>
      </w:pPr>
      <w:r w:rsidRPr="00F114EF">
        <w:rPr>
          <w:lang w:val="fr-BE"/>
        </w:rPr>
        <w:t xml:space="preserve">Volkswagen </w:t>
      </w:r>
      <w:r>
        <w:rPr>
          <w:lang w:val="fr-BE"/>
        </w:rPr>
        <w:t>Commercial Vehicles</w:t>
      </w:r>
      <w:r w:rsidRPr="00F114EF">
        <w:rPr>
          <w:lang w:val="fr-BE"/>
        </w:rPr>
        <w:t xml:space="preserve"> va électrifier l’édition 2020 du Techno Classica à </w:t>
      </w:r>
      <w:r w:rsidRPr="002F0DFD">
        <w:rPr>
          <w:lang w:val="fr-BE"/>
        </w:rPr>
        <w:t>Essen qui était prévu du 25 au 29 mars, mais qui est, étant donné les circonstances, reporté au mois de juin</w:t>
      </w:r>
      <w:r>
        <w:rPr>
          <w:lang w:val="fr-BE"/>
        </w:rPr>
        <w:t>.</w:t>
      </w:r>
      <w:r w:rsidRPr="00F114EF">
        <w:rPr>
          <w:lang w:val="fr-BE"/>
        </w:rPr>
        <w:t xml:space="preserve"> </w:t>
      </w:r>
      <w:r>
        <w:rPr>
          <w:lang w:val="fr-BE"/>
        </w:rPr>
        <w:t>L</w:t>
      </w:r>
      <w:r w:rsidRPr="00F114EF">
        <w:rPr>
          <w:lang w:val="fr-BE"/>
        </w:rPr>
        <w:t xml:space="preserve">’entreprise de Hanovre va en effet exposer le précurseur du futur ID. BUZZ sous la forme d’un fourgon Volkswagen électrique basé sur le T2. Immatriculé pour la première fois en avril 1978 par les services de transports municipaux de Berlin, il fait maintenant partie de la collection Oldtimer de Volkswagen </w:t>
      </w:r>
      <w:r>
        <w:rPr>
          <w:lang w:val="fr-BE"/>
        </w:rPr>
        <w:t>Commercial Vehicles</w:t>
      </w:r>
      <w:r w:rsidRPr="00F114EF">
        <w:rPr>
          <w:lang w:val="fr-BE"/>
        </w:rPr>
        <w:t xml:space="preserve">. Plus qu’un </w:t>
      </w:r>
      <w:r>
        <w:rPr>
          <w:lang w:val="fr-BE"/>
        </w:rPr>
        <w:t>ancêtre</w:t>
      </w:r>
      <w:r w:rsidRPr="00F114EF">
        <w:rPr>
          <w:lang w:val="fr-BE"/>
        </w:rPr>
        <w:t xml:space="preserve">, ce </w:t>
      </w:r>
      <w:r>
        <w:rPr>
          <w:lang w:val="fr-BE"/>
        </w:rPr>
        <w:t>Bulli</w:t>
      </w:r>
      <w:r w:rsidRPr="00F114EF">
        <w:rPr>
          <w:lang w:val="fr-BE"/>
        </w:rPr>
        <w:t xml:space="preserve"> est l’un des rares véhicules classiques zéro émission au monde.</w:t>
      </w:r>
    </w:p>
    <w:p w14:paraId="4C1C1936" w14:textId="77777777" w:rsidR="007E42EC" w:rsidRPr="00BE1CA0" w:rsidRDefault="007E42EC" w:rsidP="007E42EC">
      <w:pPr>
        <w:rPr>
          <w:lang w:val="fr-BE"/>
        </w:rPr>
      </w:pPr>
    </w:p>
    <w:p w14:paraId="6D00058E" w14:textId="77777777" w:rsidR="00BE1CA0" w:rsidRDefault="00BE1CA0" w:rsidP="00BE1CA0">
      <w:pPr>
        <w:rPr>
          <w:lang w:val="fr-BE"/>
        </w:rPr>
      </w:pPr>
      <w:r w:rsidRPr="00F114EF">
        <w:rPr>
          <w:lang w:val="fr-BE"/>
        </w:rPr>
        <w:t>Revenons 50 ans en arrière. Époque à laquelle Volkswagen jetait les bases encore fragiles de la mobilité électrique du futur à Wolfsburg</w:t>
      </w:r>
      <w:r>
        <w:rPr>
          <w:lang w:val="fr-BE"/>
        </w:rPr>
        <w:t>. E</w:t>
      </w:r>
      <w:r w:rsidRPr="00F114EF">
        <w:rPr>
          <w:lang w:val="fr-BE"/>
        </w:rPr>
        <w:t xml:space="preserve">n 1970, les inventeurs du </w:t>
      </w:r>
      <w:r>
        <w:rPr>
          <w:lang w:val="fr-BE"/>
        </w:rPr>
        <w:t>Bulli</w:t>
      </w:r>
      <w:r w:rsidRPr="00F114EF">
        <w:rPr>
          <w:lang w:val="fr-BE"/>
        </w:rPr>
        <w:t xml:space="preserve"> et de la Coccinelle créaient une division de développement qui allait concevoir le premier modèle Volkswagen à propulsion électrique. À l’époque déjà, l’objectif était d’exploiter des sources d’énergies alternatives pour être moins dépendant des combustibles fossiles et pouvoir circuler en zone urbaine sans </w:t>
      </w:r>
      <w:r>
        <w:rPr>
          <w:lang w:val="fr-BE"/>
        </w:rPr>
        <w:t>générer d’</w:t>
      </w:r>
      <w:r w:rsidRPr="00F114EF">
        <w:rPr>
          <w:lang w:val="fr-BE"/>
        </w:rPr>
        <w:t xml:space="preserve">émissions. En 1972, l’entreprise exposait un premier prototype au Salon de Hanovre. Il s’agissait d’un pick-up </w:t>
      </w:r>
      <w:r>
        <w:rPr>
          <w:lang w:val="fr-BE"/>
        </w:rPr>
        <w:t xml:space="preserve">à </w:t>
      </w:r>
      <w:r w:rsidRPr="00F114EF">
        <w:rPr>
          <w:lang w:val="fr-BE"/>
        </w:rPr>
        <w:t xml:space="preserve">un plateau ouvert. </w:t>
      </w:r>
      <w:r>
        <w:rPr>
          <w:lang w:val="fr-BE"/>
        </w:rPr>
        <w:t>Peu après</w:t>
      </w:r>
      <w:r w:rsidRPr="00F114EF">
        <w:rPr>
          <w:lang w:val="fr-BE"/>
        </w:rPr>
        <w:t xml:space="preserve"> débutait la courte campagne de production du </w:t>
      </w:r>
      <w:r>
        <w:rPr>
          <w:lang w:val="fr-BE"/>
        </w:rPr>
        <w:t>Transporter</w:t>
      </w:r>
      <w:r w:rsidRPr="00F114EF">
        <w:rPr>
          <w:lang w:val="fr-BE"/>
        </w:rPr>
        <w:t xml:space="preserve"> électrique de Volkswagen. Celui-ci était proposé non seulement sous forme de pick-up, mais aussi de minibus et de fourgon, et affichait une charge utile exceptionnelle de 800 kg. Et ce, malgré la batterie qui pesait 880 kg à elle seule.</w:t>
      </w:r>
    </w:p>
    <w:p w14:paraId="34E209BB" w14:textId="77777777" w:rsidR="00BE1CA0" w:rsidRDefault="00BE1CA0" w:rsidP="00BE1CA0">
      <w:pPr>
        <w:rPr>
          <w:lang w:val="fr-BE"/>
        </w:rPr>
      </w:pPr>
    </w:p>
    <w:p w14:paraId="5E9C0933" w14:textId="77777777" w:rsidR="00BE1CA0" w:rsidRDefault="00BE1CA0" w:rsidP="00BE1CA0">
      <w:pPr>
        <w:rPr>
          <w:lang w:val="fr-BE"/>
        </w:rPr>
      </w:pPr>
      <w:r w:rsidRPr="00F114EF">
        <w:rPr>
          <w:lang w:val="fr-BE"/>
        </w:rPr>
        <w:t xml:space="preserve">Un des participants à cet essai était la ville de Berlin. Dans les années qui ont suivi, les autorités de la ville ont acheté sept </w:t>
      </w:r>
      <w:r>
        <w:rPr>
          <w:lang w:val="fr-BE"/>
        </w:rPr>
        <w:t>Bulli</w:t>
      </w:r>
      <w:r w:rsidRPr="00F114EF">
        <w:rPr>
          <w:lang w:val="fr-BE"/>
        </w:rPr>
        <w:t xml:space="preserve"> électriques. </w:t>
      </w:r>
      <w:r w:rsidRPr="00F114EF">
        <w:rPr>
          <w:lang w:val="fr-BE"/>
        </w:rPr>
        <w:lastRenderedPageBreak/>
        <w:t>L’un d’entre eux était un T2 produit en 197</w:t>
      </w:r>
      <w:r>
        <w:rPr>
          <w:lang w:val="fr-BE"/>
        </w:rPr>
        <w:t>7</w:t>
      </w:r>
      <w:r w:rsidRPr="00F114EF">
        <w:rPr>
          <w:lang w:val="fr-BE"/>
        </w:rPr>
        <w:t xml:space="preserve"> et immatriculé le 14 avril 1978 par les services de transports municipaux de Berlin, division des égouts. </w:t>
      </w:r>
      <w:r>
        <w:rPr>
          <w:lang w:val="fr-BE"/>
        </w:rPr>
        <w:t>Il</w:t>
      </w:r>
      <w:r w:rsidRPr="00F114EF">
        <w:rPr>
          <w:lang w:val="fr-BE"/>
        </w:rPr>
        <w:t xml:space="preserve"> était orné du slogan : « Alimenté à l’électricité – écologique ». Berlin avait, de fait, pris cet essai très au sérieux : une station de changement de batterie avait été installée dans le quartier de Tiergarten. Elle permettait, en cinq minutes à peine, </w:t>
      </w:r>
      <w:r>
        <w:rPr>
          <w:lang w:val="fr-BE"/>
        </w:rPr>
        <w:t>de remplacer</w:t>
      </w:r>
      <w:r w:rsidRPr="00F114EF">
        <w:rPr>
          <w:lang w:val="fr-BE"/>
        </w:rPr>
        <w:t xml:space="preserve"> la batterie vide </w:t>
      </w:r>
      <w:r>
        <w:rPr>
          <w:lang w:val="fr-BE"/>
        </w:rPr>
        <w:t>par</w:t>
      </w:r>
      <w:r w:rsidRPr="00F114EF">
        <w:rPr>
          <w:lang w:val="fr-BE"/>
        </w:rPr>
        <w:t xml:space="preserve"> une batterie chargée. Cette opération était possible, car il suffisait de pousser la batterie installée sous </w:t>
      </w:r>
      <w:r>
        <w:rPr>
          <w:lang w:val="fr-BE"/>
        </w:rPr>
        <w:t>la surface de chargement</w:t>
      </w:r>
      <w:r w:rsidRPr="00F114EF">
        <w:rPr>
          <w:lang w:val="fr-BE"/>
        </w:rPr>
        <w:t xml:space="preserve"> pour </w:t>
      </w:r>
      <w:r>
        <w:rPr>
          <w:lang w:val="fr-BE"/>
        </w:rPr>
        <w:t>l’extraire</w:t>
      </w:r>
      <w:r w:rsidRPr="00F114EF">
        <w:rPr>
          <w:lang w:val="fr-BE"/>
        </w:rPr>
        <w:t>. Volkswagen avait développé la technologie de charge et d’échange de batterie en collaboration avec</w:t>
      </w:r>
      <w:r>
        <w:rPr>
          <w:lang w:val="fr-BE"/>
        </w:rPr>
        <w:t xml:space="preserve"> la</w:t>
      </w:r>
      <w:r w:rsidRPr="00F114EF">
        <w:rPr>
          <w:lang w:val="fr-BE"/>
        </w:rPr>
        <w:t xml:space="preserve"> Rhenish-Westphalian Electricity (RWE) et General Electric Street Vehicles Co. (GES).</w:t>
      </w:r>
    </w:p>
    <w:p w14:paraId="2319C132" w14:textId="77777777" w:rsidR="00BE1CA0" w:rsidRDefault="00BE1CA0" w:rsidP="00BE1CA0">
      <w:pPr>
        <w:rPr>
          <w:lang w:val="fr-BE"/>
        </w:rPr>
      </w:pPr>
    </w:p>
    <w:p w14:paraId="2E156292" w14:textId="77777777" w:rsidR="00BE1CA0" w:rsidRDefault="00BE1CA0" w:rsidP="00BE1CA0">
      <w:pPr>
        <w:rPr>
          <w:lang w:val="fr-BE"/>
        </w:rPr>
      </w:pPr>
      <w:r w:rsidRPr="00F114EF">
        <w:rPr>
          <w:lang w:val="fr-BE"/>
        </w:rPr>
        <w:t xml:space="preserve">Il était également possible de charger la batterie de traction </w:t>
      </w:r>
      <w:r>
        <w:rPr>
          <w:lang w:val="fr-BE"/>
        </w:rPr>
        <w:t>au plomb de</w:t>
      </w:r>
      <w:r w:rsidRPr="00F114EF">
        <w:rPr>
          <w:lang w:val="fr-BE"/>
        </w:rPr>
        <w:t xml:space="preserve"> Varta </w:t>
      </w:r>
      <w:r>
        <w:rPr>
          <w:lang w:val="fr-BE"/>
        </w:rPr>
        <w:t>en branchant un connecteur dans</w:t>
      </w:r>
      <w:r w:rsidRPr="00F114EF">
        <w:rPr>
          <w:lang w:val="fr-BE"/>
        </w:rPr>
        <w:t xml:space="preserve"> une interface placée à l’arrière du </w:t>
      </w:r>
      <w:r>
        <w:rPr>
          <w:lang w:val="fr-BE"/>
        </w:rPr>
        <w:t>Bulli</w:t>
      </w:r>
      <w:r w:rsidRPr="00F114EF">
        <w:rPr>
          <w:lang w:val="fr-BE"/>
        </w:rPr>
        <w:t xml:space="preserve">. Il y a plus de 40 ans, le </w:t>
      </w:r>
      <w:r>
        <w:rPr>
          <w:lang w:val="fr-BE"/>
        </w:rPr>
        <w:t>Transporter</w:t>
      </w:r>
      <w:r w:rsidRPr="00F114EF">
        <w:rPr>
          <w:lang w:val="fr-BE"/>
        </w:rPr>
        <w:t xml:space="preserve"> du futur disposait déjà d’un système de récupération d’énergie qui permettait de stocker l’énergie cinétique lors du freinage. La batterie pouvait stocker 21,6 kWh, une quantité d’énergie suffisante pour permettre </w:t>
      </w:r>
      <w:r>
        <w:rPr>
          <w:lang w:val="fr-BE"/>
        </w:rPr>
        <w:t>au transporteur électrique de</w:t>
      </w:r>
      <w:r w:rsidRPr="00F114EF">
        <w:rPr>
          <w:lang w:val="fr-BE"/>
        </w:rPr>
        <w:t xml:space="preserve"> Volkswagen de parcourir jusqu’à 85 km. La force motrice provenait d’un moteur shunt à courant continu et excitation </w:t>
      </w:r>
      <w:r>
        <w:rPr>
          <w:lang w:val="fr-BE"/>
        </w:rPr>
        <w:t>séparée</w:t>
      </w:r>
      <w:r w:rsidRPr="00F114EF">
        <w:rPr>
          <w:lang w:val="fr-BE"/>
        </w:rPr>
        <w:t xml:space="preserve"> produit par Bosch (plus tard Siemens). Ce moteur </w:t>
      </w:r>
      <w:r>
        <w:rPr>
          <w:lang w:val="fr-BE"/>
        </w:rPr>
        <w:t>fournissait</w:t>
      </w:r>
      <w:r w:rsidRPr="00F114EF">
        <w:rPr>
          <w:lang w:val="fr-BE"/>
        </w:rPr>
        <w:t xml:space="preserve"> une puissance constante de 16 kW (22 ch) qui pouvait brièvement atteindre 32 kW (44 ch). Le couple maximum était de 160 Nm.</w:t>
      </w:r>
    </w:p>
    <w:p w14:paraId="057358DA" w14:textId="77777777" w:rsidR="00BE1CA0" w:rsidRDefault="00BE1CA0" w:rsidP="00BE1CA0">
      <w:pPr>
        <w:rPr>
          <w:lang w:val="fr-BE"/>
        </w:rPr>
      </w:pPr>
    </w:p>
    <w:p w14:paraId="3524668F" w14:textId="77777777" w:rsidR="00387016" w:rsidRPr="00F66E1B" w:rsidRDefault="00BE1CA0" w:rsidP="00BE1CA0">
      <w:pPr>
        <w:rPr>
          <w:lang w:val="fr-BE"/>
        </w:rPr>
      </w:pPr>
      <w:r w:rsidRPr="00F114EF">
        <w:rPr>
          <w:lang w:val="fr-BE"/>
        </w:rPr>
        <w:t xml:space="preserve">Ainsi alimenté à l’électricité, le </w:t>
      </w:r>
      <w:r>
        <w:rPr>
          <w:lang w:val="fr-BE"/>
        </w:rPr>
        <w:t>Transporter</w:t>
      </w:r>
      <w:r w:rsidRPr="00F114EF">
        <w:rPr>
          <w:lang w:val="fr-BE"/>
        </w:rPr>
        <w:t xml:space="preserve"> de 2 170 kg pouvait atteindre une vitesse maximale de 75 km/h, ce qui </w:t>
      </w:r>
      <w:r>
        <w:rPr>
          <w:lang w:val="fr-BE"/>
        </w:rPr>
        <w:t>était</w:t>
      </w:r>
      <w:r w:rsidRPr="00F114EF">
        <w:rPr>
          <w:lang w:val="fr-BE"/>
        </w:rPr>
        <w:t xml:space="preserve"> tout à fait suffisant pour une utilisation en zone urbaine. Mais le modèle est allé plus loin encore : le </w:t>
      </w:r>
      <w:r>
        <w:rPr>
          <w:lang w:val="fr-BE"/>
        </w:rPr>
        <w:t>Transporter</w:t>
      </w:r>
      <w:r w:rsidRPr="00F114EF">
        <w:rPr>
          <w:lang w:val="fr-BE"/>
        </w:rPr>
        <w:t xml:space="preserve"> électrique de Volkswagen a marqué le point de départ du processus de développement qui a conduit des générations d’ingénieurs à tenter de créer un </w:t>
      </w:r>
      <w:r>
        <w:rPr>
          <w:lang w:val="fr-BE"/>
        </w:rPr>
        <w:t>Bulli</w:t>
      </w:r>
      <w:r w:rsidRPr="00F114EF">
        <w:rPr>
          <w:lang w:val="fr-BE"/>
        </w:rPr>
        <w:t xml:space="preserve"> zéro émission destiné à la production en </w:t>
      </w:r>
      <w:r>
        <w:rPr>
          <w:lang w:val="fr-BE"/>
        </w:rPr>
        <w:t xml:space="preserve">grande </w:t>
      </w:r>
      <w:r w:rsidRPr="00F114EF">
        <w:rPr>
          <w:lang w:val="fr-BE"/>
        </w:rPr>
        <w:t xml:space="preserve">série. Ce qui a manqué pendant des décennies est une technologie de batterie véritablement pratique. Les choses sont différentes aujourd’hui. Volkswagen </w:t>
      </w:r>
      <w:r>
        <w:rPr>
          <w:lang w:val="fr-BE"/>
        </w:rPr>
        <w:t>Commercial Vehicles</w:t>
      </w:r>
      <w:r w:rsidRPr="00F114EF">
        <w:rPr>
          <w:lang w:val="fr-BE"/>
        </w:rPr>
        <w:t xml:space="preserve"> propose déjà l’e-Crafter, un grand fourgon zéro émission moderne. En 2022, l’ID. BUZZ et l’ID. BUZZ Cargo prendront leur envol. Prêt pour le futur de la mobilité.</w:t>
      </w: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BE1CA0" w14:paraId="493DEA7B" w14:textId="77777777" w:rsidTr="002322F3">
        <w:tc>
          <w:tcPr>
            <w:tcW w:w="7058" w:type="dxa"/>
            <w:tcBorders>
              <w:top w:val="single" w:sz="2" w:space="0" w:color="auto"/>
              <w:left w:val="nil"/>
              <w:bottom w:val="single" w:sz="2" w:space="0" w:color="auto"/>
              <w:right w:val="nil"/>
            </w:tcBorders>
          </w:tcPr>
          <w:p w14:paraId="507F3ABD"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3BFD46BE" w14:textId="77777777" w:rsidR="00033527" w:rsidRPr="00033527" w:rsidRDefault="000D11EF" w:rsidP="00F71009">
            <w:pPr>
              <w:pStyle w:val="Abbinder"/>
              <w:rPr>
                <w:b/>
                <w:lang w:val="fr-BE"/>
              </w:rPr>
            </w:pPr>
            <w:hyperlink r:id="rId17" w:history="1">
              <w:r w:rsidR="00033527" w:rsidRPr="00033527">
                <w:rPr>
                  <w:rStyle w:val="Hyperlink"/>
                  <w:lang w:val="fr-BE"/>
                </w:rPr>
                <w:t>www.volkswagenag.com</w:t>
              </w:r>
            </w:hyperlink>
          </w:p>
          <w:p w14:paraId="7E8FB7F1" w14:textId="77777777" w:rsidR="00033527" w:rsidRDefault="00BE0FF9" w:rsidP="00F71009">
            <w:pPr>
              <w:pStyle w:val="Abbinder"/>
              <w:rPr>
                <w:b/>
                <w:lang w:val="fr-BE"/>
              </w:rPr>
            </w:pPr>
            <w:r>
              <w:rPr>
                <w:b/>
                <w:lang w:val="fr-BE"/>
              </w:rPr>
              <w:t>D’I</w:t>
            </w:r>
            <w:r w:rsidR="00033527">
              <w:rPr>
                <w:b/>
                <w:lang w:val="fr-BE"/>
              </w:rPr>
              <w:t>eteren</w:t>
            </w:r>
          </w:p>
          <w:p w14:paraId="6A909F58" w14:textId="77777777" w:rsidR="00387016" w:rsidRPr="00A12A15" w:rsidRDefault="000D11EF" w:rsidP="00F71009">
            <w:pPr>
              <w:pStyle w:val="Abbinder"/>
              <w:rPr>
                <w:lang w:val="fr-BE"/>
              </w:rPr>
            </w:pPr>
            <w:hyperlink r:id="rId18" w:history="1">
              <w:r w:rsidR="00A12A15" w:rsidRPr="00A12A15">
                <w:rPr>
                  <w:rStyle w:val="Hyperlink"/>
                  <w:lang w:val="fr-BE"/>
                </w:rPr>
                <w:t>http://www.dieteren.com/fr</w:t>
              </w:r>
            </w:hyperlink>
          </w:p>
        </w:tc>
      </w:tr>
    </w:tbl>
    <w:p w14:paraId="67593FA8"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E3932" w14:textId="77777777" w:rsidR="00C63D81" w:rsidRDefault="00C63D81">
      <w:r>
        <w:separator/>
      </w:r>
    </w:p>
  </w:endnote>
  <w:endnote w:type="continuationSeparator" w:id="0">
    <w:p w14:paraId="3383BC6B" w14:textId="77777777" w:rsidR="00C63D81" w:rsidRDefault="00C6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B089" w14:textId="77777777" w:rsidR="00C63D81" w:rsidRDefault="00C63D81">
      <w:r>
        <w:separator/>
      </w:r>
    </w:p>
  </w:footnote>
  <w:footnote w:type="continuationSeparator" w:id="0">
    <w:p w14:paraId="47DC833D" w14:textId="77777777" w:rsidR="00C63D81" w:rsidRDefault="00C6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B2C7"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73350FC0" wp14:editId="55AA1C41">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3D4F265" w14:textId="77777777" w:rsidR="00386A66" w:rsidRDefault="00386A66">
                          <w:r>
                            <w:rPr>
                              <w:noProof/>
                              <w:snapToGrid/>
                            </w:rPr>
                            <w:drawing>
                              <wp:inline distT="0" distB="0" distL="0" distR="0" wp14:anchorId="5480C972" wp14:editId="6BBCEF15">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350FC0"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13D4F265" w14:textId="77777777" w:rsidR="00386A66" w:rsidRDefault="00386A66">
                    <w:r>
                      <w:rPr>
                        <w:noProof/>
                        <w:snapToGrid/>
                      </w:rPr>
                      <w:drawing>
                        <wp:inline distT="0" distB="0" distL="0" distR="0" wp14:anchorId="5480C972" wp14:editId="6BBCEF15">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A0ACBD7" wp14:editId="0B3AFC55">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70EEFADA" wp14:editId="1B1A8352">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F1D48C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0221B">
                            <w:rPr>
                              <w:lang w:val="en-GB"/>
                            </w:rPr>
                            <w:t>7</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EFADA"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6F1D48C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0221B">
                      <w:rPr>
                        <w:lang w:val="en-GB"/>
                      </w:rPr>
                      <w:t>7</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632C99A8" wp14:editId="410FBD10">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8D1ADF3"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F0B3F35"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C99A8"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68D1ADF3"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F0B3F35"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8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D7184"/>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BE1CA0"/>
    <w:rsid w:val="00C21721"/>
    <w:rsid w:val="00C3448D"/>
    <w:rsid w:val="00C43D10"/>
    <w:rsid w:val="00C458A9"/>
    <w:rsid w:val="00C468A0"/>
    <w:rsid w:val="00C472CD"/>
    <w:rsid w:val="00C5112E"/>
    <w:rsid w:val="00C53B19"/>
    <w:rsid w:val="00C63D81"/>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0221B"/>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3608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5FAA-70FC-4ACA-8D35-FD92887F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2</Pages>
  <Words>761</Words>
  <Characters>4309</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2020-03-16T15:40:00Z</dcterms:created>
  <dcterms:modified xsi:type="dcterms:W3CDTF">2020-03-18T10:23:00Z</dcterms:modified>
</cp:coreProperties>
</file>